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8B1C4" w14:textId="77777777" w:rsidR="0047289E" w:rsidRPr="0047289E" w:rsidRDefault="0047289E" w:rsidP="0047289E">
      <w:pPr>
        <w:spacing w:after="0" w:line="240" w:lineRule="auto"/>
        <w:rPr>
          <w:rFonts w:ascii="Arial" w:eastAsia="Times New Roman" w:hAnsi="Arial" w:cs="Arial"/>
          <w:b/>
          <w:bCs/>
          <w:color w:val="007C3D"/>
          <w:spacing w:val="-15"/>
          <w:sz w:val="30"/>
          <w:szCs w:val="30"/>
          <w:lang w:eastAsia="nl-NL"/>
        </w:rPr>
      </w:pPr>
      <w:r w:rsidRPr="0047289E">
        <w:rPr>
          <w:rFonts w:ascii="Arial" w:eastAsia="Times New Roman" w:hAnsi="Arial" w:cs="Arial"/>
          <w:b/>
          <w:bCs/>
          <w:color w:val="007C3D"/>
          <w:spacing w:val="-15"/>
          <w:sz w:val="30"/>
          <w:szCs w:val="30"/>
          <w:lang w:eastAsia="nl-NL"/>
        </w:rPr>
        <w:t xml:space="preserve">Doorrekening DNA-pakket met </w:t>
      </w:r>
      <w:proofErr w:type="spellStart"/>
      <w:r w:rsidRPr="0047289E">
        <w:rPr>
          <w:rFonts w:ascii="Arial" w:eastAsia="Times New Roman" w:hAnsi="Arial" w:cs="Arial"/>
          <w:b/>
          <w:bCs/>
          <w:color w:val="007C3D"/>
          <w:spacing w:val="-15"/>
          <w:sz w:val="30"/>
          <w:szCs w:val="30"/>
          <w:lang w:eastAsia="nl-NL"/>
        </w:rPr>
        <w:t>MacroabcSU</w:t>
      </w:r>
      <w:proofErr w:type="spellEnd"/>
      <w:r w:rsidRPr="0047289E">
        <w:rPr>
          <w:rFonts w:ascii="Arial" w:eastAsia="Times New Roman" w:hAnsi="Arial" w:cs="Arial"/>
          <w:b/>
          <w:bCs/>
          <w:color w:val="007C3D"/>
          <w:spacing w:val="-15"/>
          <w:sz w:val="30"/>
          <w:szCs w:val="30"/>
          <w:lang w:eastAsia="nl-NL"/>
        </w:rPr>
        <w:t>-model</w:t>
      </w:r>
    </w:p>
    <w:p w14:paraId="206894A8" w14:textId="6BFA715A" w:rsidR="0047289E" w:rsidRPr="0047289E" w:rsidRDefault="0047289E" w:rsidP="0047289E">
      <w:pPr>
        <w:spacing w:after="0" w:line="240" w:lineRule="auto"/>
        <w:rPr>
          <w:rFonts w:ascii="Arial" w:eastAsia="Times New Roman" w:hAnsi="Arial" w:cs="Arial"/>
          <w:sz w:val="24"/>
          <w:szCs w:val="24"/>
          <w:lang w:eastAsia="nl-NL"/>
        </w:rPr>
      </w:pPr>
      <w:r>
        <w:rPr>
          <w:rFonts w:ascii="Arial" w:eastAsia="Times New Roman" w:hAnsi="Arial" w:cs="Arial"/>
          <w:i/>
          <w:iCs/>
          <w:color w:val="000000"/>
          <w:sz w:val="17"/>
          <w:szCs w:val="17"/>
          <w:shd w:val="clear" w:color="auto" w:fill="FFFFFF"/>
          <w:lang w:eastAsia="nl-NL"/>
        </w:rPr>
        <w:t xml:space="preserve">Artikel in Starnieuws,  </w:t>
      </w:r>
      <w:r w:rsidRPr="0047289E">
        <w:rPr>
          <w:rFonts w:ascii="Arial" w:eastAsia="Times New Roman" w:hAnsi="Arial" w:cs="Arial"/>
          <w:i/>
          <w:iCs/>
          <w:color w:val="000000"/>
          <w:sz w:val="17"/>
          <w:szCs w:val="17"/>
          <w:shd w:val="clear" w:color="auto" w:fill="FFFFFF"/>
          <w:lang w:eastAsia="nl-NL"/>
        </w:rPr>
        <w:t>25 Sep, 02:37</w:t>
      </w:r>
    </w:p>
    <w:tbl>
      <w:tblPr>
        <w:tblW w:w="3750" w:type="dxa"/>
        <w:jc w:val="center"/>
        <w:tblCellSpacing w:w="15" w:type="dxa"/>
        <w:tblCellMar>
          <w:top w:w="15" w:type="dxa"/>
          <w:left w:w="15" w:type="dxa"/>
          <w:bottom w:w="15" w:type="dxa"/>
          <w:right w:w="15" w:type="dxa"/>
        </w:tblCellMar>
        <w:tblLook w:val="04A0" w:firstRow="1" w:lastRow="0" w:firstColumn="1" w:lastColumn="0" w:noHBand="0" w:noVBand="1"/>
      </w:tblPr>
      <w:tblGrid>
        <w:gridCol w:w="90"/>
        <w:gridCol w:w="3570"/>
        <w:gridCol w:w="90"/>
      </w:tblGrid>
      <w:tr w:rsidR="0047289E" w:rsidRPr="0047289E" w14:paraId="3A30C6AF" w14:textId="77777777" w:rsidTr="0047289E">
        <w:trPr>
          <w:tblCellSpacing w:w="15" w:type="dxa"/>
          <w:jc w:val="center"/>
        </w:trPr>
        <w:tc>
          <w:tcPr>
            <w:tcW w:w="0" w:type="auto"/>
            <w:hideMark/>
          </w:tcPr>
          <w:p w14:paraId="2BB952EF" w14:textId="77777777" w:rsidR="0047289E" w:rsidRPr="0047289E" w:rsidRDefault="0047289E" w:rsidP="0047289E">
            <w:pPr>
              <w:shd w:val="clear" w:color="auto" w:fill="FFFFFF"/>
              <w:spacing w:after="0" w:line="240" w:lineRule="auto"/>
              <w:jc w:val="center"/>
              <w:rPr>
                <w:rFonts w:ascii="Arial" w:eastAsia="Times New Roman" w:hAnsi="Arial" w:cs="Arial"/>
                <w:color w:val="000000"/>
                <w:sz w:val="20"/>
                <w:szCs w:val="20"/>
                <w:lang w:eastAsia="nl-NL"/>
              </w:rPr>
            </w:pPr>
          </w:p>
        </w:tc>
        <w:tc>
          <w:tcPr>
            <w:tcW w:w="3540" w:type="dxa"/>
            <w:vAlign w:val="center"/>
            <w:hideMark/>
          </w:tcPr>
          <w:p w14:paraId="7FAF5D22" w14:textId="77777777" w:rsidR="0047289E" w:rsidRPr="0047289E" w:rsidRDefault="0047289E" w:rsidP="0047289E">
            <w:pPr>
              <w:spacing w:after="0" w:line="240" w:lineRule="auto"/>
              <w:rPr>
                <w:rFonts w:ascii="Times New Roman" w:eastAsia="Times New Roman" w:hAnsi="Times New Roman" w:cs="Times New Roman"/>
                <w:sz w:val="20"/>
                <w:szCs w:val="20"/>
                <w:lang w:eastAsia="nl-NL"/>
              </w:rPr>
            </w:pPr>
          </w:p>
        </w:tc>
        <w:tc>
          <w:tcPr>
            <w:tcW w:w="0" w:type="auto"/>
            <w:hideMark/>
          </w:tcPr>
          <w:p w14:paraId="0594D80B" w14:textId="77777777" w:rsidR="0047289E" w:rsidRPr="0047289E" w:rsidRDefault="0047289E" w:rsidP="0047289E">
            <w:pPr>
              <w:spacing w:after="0" w:line="240" w:lineRule="auto"/>
              <w:rPr>
                <w:rFonts w:ascii="Times New Roman" w:eastAsia="Times New Roman" w:hAnsi="Times New Roman" w:cs="Times New Roman"/>
                <w:sz w:val="20"/>
                <w:szCs w:val="20"/>
                <w:lang w:eastAsia="nl-NL"/>
              </w:rPr>
            </w:pPr>
          </w:p>
        </w:tc>
      </w:tr>
    </w:tbl>
    <w:p w14:paraId="2F7AC9A0" w14:textId="0581DC3E" w:rsidR="0047289E" w:rsidRPr="0047289E" w:rsidRDefault="0047289E" w:rsidP="0047289E">
      <w:pPr>
        <w:shd w:val="clear" w:color="auto" w:fill="FFFFFF"/>
        <w:spacing w:after="75" w:line="240" w:lineRule="auto"/>
        <w:jc w:val="center"/>
        <w:rPr>
          <w:rFonts w:ascii="Arial" w:eastAsia="Times New Roman" w:hAnsi="Arial" w:cs="Arial"/>
          <w:color w:val="000000"/>
          <w:sz w:val="20"/>
          <w:szCs w:val="20"/>
          <w:lang w:eastAsia="nl-NL"/>
        </w:rPr>
      </w:pPr>
    </w:p>
    <w:p w14:paraId="1495BDD8"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color w:val="000000"/>
          <w:sz w:val="20"/>
          <w:szCs w:val="20"/>
          <w:lang w:eastAsia="nl-NL"/>
        </w:rPr>
        <w:t>Na bespreking van de nota </w:t>
      </w:r>
      <w:r w:rsidRPr="0047289E">
        <w:rPr>
          <w:rFonts w:ascii="Arial" w:eastAsia="Times New Roman" w:hAnsi="Arial" w:cs="Arial"/>
          <w:i/>
          <w:iCs/>
          <w:color w:val="000000"/>
          <w:sz w:val="20"/>
          <w:szCs w:val="20"/>
          <w:lang w:eastAsia="nl-NL"/>
        </w:rPr>
        <w:t>Beleid tot Macro-economisch herstel</w:t>
      </w:r>
      <w:r w:rsidRPr="0047289E">
        <w:rPr>
          <w:rFonts w:ascii="Arial" w:eastAsia="Times New Roman" w:hAnsi="Arial" w:cs="Arial"/>
          <w:color w:val="000000"/>
          <w:sz w:val="20"/>
          <w:szCs w:val="20"/>
          <w:lang w:eastAsia="nl-NL"/>
        </w:rPr>
        <w:t xml:space="preserve">, MINFIN, Paramaribo 18 september 2020, heeft DNA een motie aangenomen, waarbij de regering ondersteund wordt om de diverse in de nota genoemde maatregelen te treffen. In een notitie die op internet staat worden die maatregelen vertaald in input voor het </w:t>
      </w:r>
      <w:proofErr w:type="spellStart"/>
      <w:r w:rsidRPr="0047289E">
        <w:rPr>
          <w:rFonts w:ascii="Arial" w:eastAsia="Times New Roman" w:hAnsi="Arial" w:cs="Arial"/>
          <w:color w:val="000000"/>
          <w:sz w:val="20"/>
          <w:szCs w:val="20"/>
          <w:lang w:eastAsia="nl-NL"/>
        </w:rPr>
        <w:t>Macroabc</w:t>
      </w:r>
      <w:proofErr w:type="spellEnd"/>
      <w:r w:rsidRPr="0047289E">
        <w:rPr>
          <w:rFonts w:ascii="Arial" w:eastAsia="Times New Roman" w:hAnsi="Arial" w:cs="Arial"/>
          <w:color w:val="000000"/>
          <w:sz w:val="20"/>
          <w:szCs w:val="20"/>
          <w:lang w:eastAsia="nl-NL"/>
        </w:rPr>
        <w:t xml:space="preserve"> model, waarna het pakket tezamen met enkele aanvullende ontwikkelingsveronderstellingen is doorgerekend (*). Hier wordt een samenvatting gegeven.</w:t>
      </w:r>
    </w:p>
    <w:p w14:paraId="4FA0BC38"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p>
    <w:p w14:paraId="64618563"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b/>
          <w:bCs/>
          <w:color w:val="000000"/>
          <w:sz w:val="20"/>
          <w:szCs w:val="20"/>
          <w:lang w:eastAsia="nl-NL"/>
        </w:rPr>
        <w:t>De Baseline</w:t>
      </w:r>
      <w:r w:rsidRPr="0047289E">
        <w:rPr>
          <w:rFonts w:ascii="Arial" w:eastAsia="Times New Roman" w:hAnsi="Arial" w:cs="Arial"/>
          <w:color w:val="000000"/>
          <w:sz w:val="20"/>
          <w:szCs w:val="20"/>
          <w:lang w:eastAsia="nl-NL"/>
        </w:rPr>
        <w:t xml:space="preserve">: De Baseline is een 'business as </w:t>
      </w:r>
      <w:proofErr w:type="spellStart"/>
      <w:r w:rsidRPr="0047289E">
        <w:rPr>
          <w:rFonts w:ascii="Arial" w:eastAsia="Times New Roman" w:hAnsi="Arial" w:cs="Arial"/>
          <w:color w:val="000000"/>
          <w:sz w:val="20"/>
          <w:szCs w:val="20"/>
          <w:lang w:eastAsia="nl-NL"/>
        </w:rPr>
        <w:t>usual</w:t>
      </w:r>
      <w:proofErr w:type="spellEnd"/>
      <w:r w:rsidRPr="0047289E">
        <w:rPr>
          <w:rFonts w:ascii="Arial" w:eastAsia="Times New Roman" w:hAnsi="Arial" w:cs="Arial"/>
          <w:color w:val="000000"/>
          <w:sz w:val="20"/>
          <w:szCs w:val="20"/>
          <w:lang w:eastAsia="nl-NL"/>
        </w:rPr>
        <w:t>' scenario, een voortzetting van het beleid van de afgelopen jaren. </w:t>
      </w:r>
    </w:p>
    <w:p w14:paraId="0C470707" w14:textId="77777777" w:rsidR="0047289E" w:rsidRPr="0047289E" w:rsidRDefault="0047289E" w:rsidP="0047289E">
      <w:pPr>
        <w:shd w:val="clear" w:color="auto" w:fill="FFFFFF"/>
        <w:spacing w:after="0" w:line="240" w:lineRule="auto"/>
        <w:jc w:val="center"/>
        <w:rPr>
          <w:rFonts w:ascii="Arial" w:eastAsia="Times New Roman" w:hAnsi="Arial" w:cs="Arial"/>
          <w:color w:val="000000"/>
          <w:sz w:val="20"/>
          <w:szCs w:val="20"/>
          <w:lang w:eastAsia="nl-NL"/>
        </w:rPr>
      </w:pPr>
      <w:r w:rsidRPr="0047289E">
        <w:rPr>
          <w:rFonts w:ascii="Arial" w:eastAsia="Times New Roman" w:hAnsi="Arial" w:cs="Arial"/>
          <w:noProof/>
          <w:color w:val="000000"/>
          <w:sz w:val="20"/>
          <w:szCs w:val="20"/>
          <w:lang w:eastAsia="nl-NL"/>
        </w:rPr>
        <w:drawing>
          <wp:inline distT="0" distB="0" distL="0" distR="0" wp14:anchorId="4AE9B3C5" wp14:editId="02A2729F">
            <wp:extent cx="6210300" cy="2200275"/>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10300" cy="2200275"/>
                    </a:xfrm>
                    <a:prstGeom prst="rect">
                      <a:avLst/>
                    </a:prstGeom>
                    <a:noFill/>
                    <a:ln>
                      <a:noFill/>
                    </a:ln>
                  </pic:spPr>
                </pic:pic>
              </a:graphicData>
            </a:graphic>
          </wp:inline>
        </w:drawing>
      </w:r>
    </w:p>
    <w:p w14:paraId="1BE545C7" w14:textId="77777777" w:rsidR="0047289E" w:rsidRPr="0047289E" w:rsidRDefault="0047289E" w:rsidP="0047289E">
      <w:pPr>
        <w:shd w:val="clear" w:color="auto" w:fill="FFFFFF"/>
        <w:spacing w:after="0" w:line="240" w:lineRule="auto"/>
        <w:jc w:val="center"/>
        <w:rPr>
          <w:rFonts w:ascii="Arial" w:eastAsia="Times New Roman" w:hAnsi="Arial" w:cs="Arial"/>
          <w:color w:val="000000"/>
          <w:sz w:val="20"/>
          <w:szCs w:val="20"/>
          <w:lang w:eastAsia="nl-NL"/>
        </w:rPr>
      </w:pPr>
      <w:r w:rsidRPr="0047289E">
        <w:rPr>
          <w:rFonts w:ascii="Arial" w:eastAsia="Times New Roman" w:hAnsi="Arial" w:cs="Arial"/>
          <w:i/>
          <w:iCs/>
          <w:color w:val="000000"/>
          <w:sz w:val="20"/>
          <w:szCs w:val="20"/>
          <w:lang w:eastAsia="nl-NL"/>
        </w:rPr>
        <w:t xml:space="preserve">Bron: </w:t>
      </w:r>
      <w:proofErr w:type="spellStart"/>
      <w:r w:rsidRPr="0047289E">
        <w:rPr>
          <w:rFonts w:ascii="Arial" w:eastAsia="Times New Roman" w:hAnsi="Arial" w:cs="Arial"/>
          <w:i/>
          <w:iCs/>
          <w:color w:val="000000"/>
          <w:sz w:val="20"/>
          <w:szCs w:val="20"/>
          <w:lang w:eastAsia="nl-NL"/>
        </w:rPr>
        <w:t>MacroabcSU</w:t>
      </w:r>
      <w:proofErr w:type="spellEnd"/>
      <w:r w:rsidRPr="0047289E">
        <w:rPr>
          <w:rFonts w:ascii="Arial" w:eastAsia="Times New Roman" w:hAnsi="Arial" w:cs="Arial"/>
          <w:i/>
          <w:iCs/>
          <w:color w:val="000000"/>
          <w:sz w:val="20"/>
          <w:szCs w:val="20"/>
          <w:lang w:eastAsia="nl-NL"/>
        </w:rPr>
        <w:t>. Staat als shareware rechts bovenin </w:t>
      </w:r>
      <w:hyperlink r:id="rId5" w:tgtFrame="_blank" w:tooltip="website" w:history="1">
        <w:r w:rsidRPr="0047289E">
          <w:rPr>
            <w:rFonts w:ascii="Arial" w:eastAsia="Times New Roman" w:hAnsi="Arial" w:cs="Arial"/>
            <w:b/>
            <w:bCs/>
            <w:i/>
            <w:iCs/>
            <w:color w:val="FF0000"/>
            <w:sz w:val="20"/>
            <w:szCs w:val="20"/>
            <w:u w:val="single"/>
            <w:lang w:eastAsia="nl-NL"/>
          </w:rPr>
          <w:t>www.stuseco.org</w:t>
        </w:r>
      </w:hyperlink>
    </w:p>
    <w:p w14:paraId="45B2998B"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b/>
          <w:bCs/>
          <w:color w:val="000000"/>
          <w:sz w:val="20"/>
          <w:szCs w:val="20"/>
          <w:lang w:eastAsia="nl-NL"/>
        </w:rPr>
        <w:t>Resultaten</w:t>
      </w:r>
      <w:r w:rsidRPr="0047289E">
        <w:rPr>
          <w:rFonts w:ascii="Arial" w:eastAsia="Times New Roman" w:hAnsi="Arial" w:cs="Arial"/>
          <w:color w:val="000000"/>
          <w:sz w:val="20"/>
          <w:szCs w:val="20"/>
          <w:lang w:eastAsia="nl-NL"/>
        </w:rPr>
        <w:t>:</w:t>
      </w:r>
    </w:p>
    <w:p w14:paraId="6FB93073"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color w:val="000000"/>
          <w:sz w:val="20"/>
          <w:szCs w:val="20"/>
          <w:lang w:eastAsia="nl-NL"/>
        </w:rPr>
        <w:t xml:space="preserve">1. De internationale reserve blijft onder druk staan, waardoor de wisselkoers jarenlang blijft stijgen. Dat geeft een gemiddelde middenkoers (gemiddelde van </w:t>
      </w:r>
      <w:proofErr w:type="spellStart"/>
      <w:r w:rsidRPr="0047289E">
        <w:rPr>
          <w:rFonts w:ascii="Arial" w:eastAsia="Times New Roman" w:hAnsi="Arial" w:cs="Arial"/>
          <w:color w:val="000000"/>
          <w:sz w:val="20"/>
          <w:szCs w:val="20"/>
          <w:lang w:eastAsia="nl-NL"/>
        </w:rPr>
        <w:t>CBvS</w:t>
      </w:r>
      <w:proofErr w:type="spellEnd"/>
      <w:r w:rsidRPr="0047289E">
        <w:rPr>
          <w:rFonts w:ascii="Arial" w:eastAsia="Times New Roman" w:hAnsi="Arial" w:cs="Arial"/>
          <w:color w:val="000000"/>
          <w:sz w:val="20"/>
          <w:szCs w:val="20"/>
          <w:lang w:eastAsia="nl-NL"/>
        </w:rPr>
        <w:t xml:space="preserve"> en Cambio koers) van SRD/US$ 13 in 2020 en SRD/US$ 30 in 2021.</w:t>
      </w:r>
    </w:p>
    <w:p w14:paraId="2E84AC81"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color w:val="000000"/>
          <w:sz w:val="20"/>
          <w:szCs w:val="20"/>
          <w:lang w:eastAsia="nl-NL"/>
        </w:rPr>
        <w:t>2. Een voortgaande monetaire financiering van 12% in 2020 en 10% in 2021 en 6% gemiddeld over 2022-2025.</w:t>
      </w:r>
    </w:p>
    <w:p w14:paraId="32DAAD1A"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color w:val="000000"/>
          <w:sz w:val="20"/>
          <w:szCs w:val="20"/>
          <w:lang w:eastAsia="nl-NL"/>
        </w:rPr>
        <w:t>3. De reële lonen dalen met 22% in 2021. Terwijl de AOV ook reëel daalt met 22% in 2021.</w:t>
      </w:r>
    </w:p>
    <w:p w14:paraId="0A2F88ED"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color w:val="000000"/>
          <w:sz w:val="20"/>
          <w:szCs w:val="20"/>
          <w:lang w:eastAsia="nl-NL"/>
        </w:rPr>
        <w:t>4. De gemiddelde inflatie stijgt in 2020 naar ruim 38% en schiet door naar 91% in 2021.</w:t>
      </w:r>
    </w:p>
    <w:p w14:paraId="5CA4B4B4"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color w:val="000000"/>
          <w:sz w:val="20"/>
          <w:szCs w:val="20"/>
          <w:lang w:eastAsia="nl-NL"/>
        </w:rPr>
        <w:t>5. In de baseline worden de targets niet gerealiseerd.</w:t>
      </w:r>
    </w:p>
    <w:p w14:paraId="35B5379B"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p>
    <w:p w14:paraId="04230376"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b/>
          <w:bCs/>
          <w:color w:val="000000"/>
          <w:sz w:val="20"/>
          <w:szCs w:val="20"/>
          <w:lang w:eastAsia="nl-NL"/>
        </w:rPr>
        <w:t>Het Scenario 1</w:t>
      </w:r>
      <w:r w:rsidRPr="0047289E">
        <w:rPr>
          <w:rFonts w:ascii="Arial" w:eastAsia="Times New Roman" w:hAnsi="Arial" w:cs="Arial"/>
          <w:color w:val="000000"/>
          <w:sz w:val="20"/>
          <w:szCs w:val="20"/>
          <w:lang w:eastAsia="nl-NL"/>
        </w:rPr>
        <w:t>: DNA Pakket van Maatregelen dd. 18 sept 2020.</w:t>
      </w:r>
    </w:p>
    <w:p w14:paraId="4E488AA7"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color w:val="000000"/>
          <w:sz w:val="20"/>
          <w:szCs w:val="20"/>
          <w:lang w:eastAsia="nl-NL"/>
        </w:rPr>
        <w:t>Het pakket van maatregelen is bekend en staat in genoemde nota naar DNA van 18 september. Het gaat om unificatie van de wisselkoers en belastingverhogingen en uitgaven beperking. De resultaten zijn als volgt:</w:t>
      </w:r>
    </w:p>
    <w:p w14:paraId="4FFBF8C4"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color w:val="000000"/>
          <w:sz w:val="20"/>
          <w:szCs w:val="20"/>
          <w:lang w:eastAsia="nl-NL"/>
        </w:rPr>
        <w:t>1. De koers is geünificeerd op SR/US$ 14, echter blijkt dat de maatregelen onvoldoende zijn om de koers stabiel te houden waardoor deze verder zal stijgen naar SRD/US$ 15,00 in 2021 tot SRD/US$ 29 gemiddeld over 2022 tot 2025. </w:t>
      </w:r>
    </w:p>
    <w:p w14:paraId="108357B7"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color w:val="000000"/>
          <w:sz w:val="20"/>
          <w:szCs w:val="20"/>
          <w:lang w:eastAsia="nl-NL"/>
        </w:rPr>
        <w:t>2. Ook de Inflatie komt niet helemaal onder controle en blijft voortkabbelen op het niveau van 28% in 2021 tot 2025.</w:t>
      </w:r>
    </w:p>
    <w:p w14:paraId="19C8B929"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color w:val="000000"/>
          <w:sz w:val="20"/>
          <w:szCs w:val="20"/>
          <w:lang w:eastAsia="nl-NL"/>
        </w:rPr>
        <w:t>3. De reële bbp-groei zit op het niveau van 2 tot 3 %.</w:t>
      </w:r>
    </w:p>
    <w:p w14:paraId="44741DC8"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color w:val="000000"/>
          <w:sz w:val="20"/>
          <w:szCs w:val="20"/>
          <w:lang w:eastAsia="nl-NL"/>
        </w:rPr>
        <w:t>4. Terwijl de reële lonen nog steeds achterblijven op het niveau van -3 tot -5%.</w:t>
      </w:r>
    </w:p>
    <w:p w14:paraId="35A74ADD"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color w:val="000000"/>
          <w:sz w:val="20"/>
          <w:szCs w:val="20"/>
          <w:lang w:eastAsia="nl-NL"/>
        </w:rPr>
        <w:t>5. De AOV’ers blijven op 28% beneden de armoedegrens. </w:t>
      </w:r>
    </w:p>
    <w:p w14:paraId="6DEFC584"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color w:val="000000"/>
          <w:sz w:val="20"/>
          <w:szCs w:val="20"/>
          <w:lang w:eastAsia="nl-NL"/>
        </w:rPr>
        <w:t>6. Het is duidelijk dat er nog meer maatregelen moeten komen.</w:t>
      </w:r>
    </w:p>
    <w:p w14:paraId="227952DD"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p>
    <w:p w14:paraId="236CB025"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b/>
          <w:bCs/>
          <w:color w:val="000000"/>
          <w:sz w:val="20"/>
          <w:szCs w:val="20"/>
          <w:lang w:eastAsia="nl-NL"/>
        </w:rPr>
        <w:t>Het Scenario deel 1+2</w:t>
      </w:r>
    </w:p>
    <w:p w14:paraId="1BAE3656"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color w:val="000000"/>
          <w:sz w:val="20"/>
          <w:szCs w:val="20"/>
          <w:lang w:eastAsia="nl-NL"/>
        </w:rPr>
        <w:t>Wij hebben gezocht naar aanvullende maatregelen die in combinatie met het door de DNA goedgekeurde pakket wel leiden tot koersstabiliteit. Dat blijkt te lukken bij de volgende assumpties:</w:t>
      </w:r>
    </w:p>
    <w:p w14:paraId="0567523E"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color w:val="000000"/>
          <w:sz w:val="20"/>
          <w:szCs w:val="20"/>
          <w:lang w:eastAsia="nl-NL"/>
        </w:rPr>
        <w:t>1.</w:t>
      </w:r>
      <w:r w:rsidRPr="0047289E">
        <w:rPr>
          <w:rFonts w:ascii="Arial" w:eastAsia="Times New Roman" w:hAnsi="Arial" w:cs="Arial"/>
          <w:color w:val="000000"/>
          <w:sz w:val="20"/>
          <w:szCs w:val="20"/>
          <w:lang w:eastAsia="nl-NL"/>
        </w:rPr>
        <w:tab/>
        <w:t>Extra productiviteit stijging 1% per jaar</w:t>
      </w:r>
    </w:p>
    <w:p w14:paraId="67CAD58F"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color w:val="000000"/>
          <w:sz w:val="20"/>
          <w:szCs w:val="20"/>
          <w:lang w:eastAsia="nl-NL"/>
        </w:rPr>
        <w:t>2.</w:t>
      </w:r>
      <w:r w:rsidRPr="0047289E">
        <w:rPr>
          <w:rFonts w:ascii="Arial" w:eastAsia="Times New Roman" w:hAnsi="Arial" w:cs="Arial"/>
          <w:color w:val="000000"/>
          <w:sz w:val="20"/>
          <w:szCs w:val="20"/>
          <w:lang w:eastAsia="nl-NL"/>
        </w:rPr>
        <w:tab/>
        <w:t>Extra export 2% per jaar</w:t>
      </w:r>
    </w:p>
    <w:p w14:paraId="6B6FC243"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color w:val="000000"/>
          <w:sz w:val="20"/>
          <w:szCs w:val="20"/>
          <w:lang w:eastAsia="nl-NL"/>
        </w:rPr>
        <w:t>3.</w:t>
      </w:r>
      <w:r w:rsidRPr="0047289E">
        <w:rPr>
          <w:rFonts w:ascii="Arial" w:eastAsia="Times New Roman" w:hAnsi="Arial" w:cs="Arial"/>
          <w:color w:val="000000"/>
          <w:sz w:val="20"/>
          <w:szCs w:val="20"/>
          <w:lang w:eastAsia="nl-NL"/>
        </w:rPr>
        <w:tab/>
        <w:t>Minder import 2% per jaar door importvervanging</w:t>
      </w:r>
    </w:p>
    <w:p w14:paraId="397C7316"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color w:val="000000"/>
          <w:sz w:val="20"/>
          <w:szCs w:val="20"/>
          <w:lang w:eastAsia="nl-NL"/>
        </w:rPr>
        <w:t>4.</w:t>
      </w:r>
      <w:r w:rsidRPr="0047289E">
        <w:rPr>
          <w:rFonts w:ascii="Arial" w:eastAsia="Times New Roman" w:hAnsi="Arial" w:cs="Arial"/>
          <w:color w:val="000000"/>
          <w:sz w:val="20"/>
          <w:szCs w:val="20"/>
          <w:lang w:eastAsia="nl-NL"/>
        </w:rPr>
        <w:tab/>
        <w:t>Investeringsniveau bedrijven +6% in 2021</w:t>
      </w:r>
    </w:p>
    <w:p w14:paraId="7657D873"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p>
    <w:p w14:paraId="23179C3B"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color w:val="000000"/>
          <w:sz w:val="20"/>
          <w:szCs w:val="20"/>
          <w:lang w:eastAsia="nl-NL"/>
        </w:rPr>
        <w:lastRenderedPageBreak/>
        <w:t>Op basis van deze ontwikkelingsveronderstellingen voegen wij dit pakket toe aan de reeds goedgekeurde maatregelen door DNA. Dit is “Scenario deel 1+2” De resultaten zijn als volgt:</w:t>
      </w:r>
    </w:p>
    <w:p w14:paraId="5BD13F00"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color w:val="000000"/>
          <w:sz w:val="20"/>
          <w:szCs w:val="20"/>
          <w:lang w:eastAsia="nl-NL"/>
        </w:rPr>
        <w:t>1.</w:t>
      </w:r>
      <w:r w:rsidRPr="0047289E">
        <w:rPr>
          <w:rFonts w:ascii="Arial" w:eastAsia="Times New Roman" w:hAnsi="Arial" w:cs="Arial"/>
          <w:color w:val="000000"/>
          <w:sz w:val="20"/>
          <w:szCs w:val="20"/>
          <w:lang w:eastAsia="nl-NL"/>
        </w:rPr>
        <w:tab/>
        <w:t>Het model geeft aan dat de geünificeerde koers nu stabiliseert op SRD/US$ 14,00.</w:t>
      </w:r>
    </w:p>
    <w:p w14:paraId="056ACC5A"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color w:val="000000"/>
          <w:sz w:val="20"/>
          <w:szCs w:val="20"/>
          <w:lang w:eastAsia="nl-NL"/>
        </w:rPr>
        <w:t>2.</w:t>
      </w:r>
      <w:r w:rsidRPr="0047289E">
        <w:rPr>
          <w:rFonts w:ascii="Arial" w:eastAsia="Times New Roman" w:hAnsi="Arial" w:cs="Arial"/>
          <w:color w:val="000000"/>
          <w:sz w:val="20"/>
          <w:szCs w:val="20"/>
          <w:lang w:eastAsia="nl-NL"/>
        </w:rPr>
        <w:tab/>
        <w:t>De Inflatie ebt weg naar 22% in 2021 en 4% gemiddeld in de jaren erna.</w:t>
      </w:r>
    </w:p>
    <w:p w14:paraId="6D2E5B01"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color w:val="000000"/>
          <w:sz w:val="20"/>
          <w:szCs w:val="20"/>
          <w:lang w:eastAsia="nl-NL"/>
        </w:rPr>
        <w:t>3.</w:t>
      </w:r>
      <w:r w:rsidRPr="0047289E">
        <w:rPr>
          <w:rFonts w:ascii="Arial" w:eastAsia="Times New Roman" w:hAnsi="Arial" w:cs="Arial"/>
          <w:color w:val="000000"/>
          <w:sz w:val="20"/>
          <w:szCs w:val="20"/>
          <w:lang w:eastAsia="nl-NL"/>
        </w:rPr>
        <w:tab/>
        <w:t>De Monetaire financiering loopt drastisch terug naar rond 1% per 2022.</w:t>
      </w:r>
    </w:p>
    <w:p w14:paraId="26662C0D"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color w:val="000000"/>
          <w:sz w:val="20"/>
          <w:szCs w:val="20"/>
          <w:lang w:eastAsia="nl-NL"/>
        </w:rPr>
        <w:t>4.</w:t>
      </w:r>
      <w:r w:rsidRPr="0047289E">
        <w:rPr>
          <w:rFonts w:ascii="Arial" w:eastAsia="Times New Roman" w:hAnsi="Arial" w:cs="Arial"/>
          <w:color w:val="000000"/>
          <w:sz w:val="20"/>
          <w:szCs w:val="20"/>
          <w:lang w:eastAsia="nl-NL"/>
        </w:rPr>
        <w:tab/>
        <w:t>De reële bbp-groei zal gemiddeld 6 tot 7% zijn.</w:t>
      </w:r>
    </w:p>
    <w:p w14:paraId="38B4BDC6"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color w:val="000000"/>
          <w:sz w:val="20"/>
          <w:szCs w:val="20"/>
          <w:lang w:eastAsia="nl-NL"/>
        </w:rPr>
        <w:t>5.</w:t>
      </w:r>
      <w:r w:rsidRPr="0047289E">
        <w:rPr>
          <w:rFonts w:ascii="Arial" w:eastAsia="Times New Roman" w:hAnsi="Arial" w:cs="Arial"/>
          <w:color w:val="000000"/>
          <w:sz w:val="20"/>
          <w:szCs w:val="20"/>
          <w:lang w:eastAsia="nl-NL"/>
        </w:rPr>
        <w:tab/>
        <w:t>De reële lonen beginnen zich positief te herstellen met gemiddeld 2% per jaar.</w:t>
      </w:r>
    </w:p>
    <w:p w14:paraId="08E1209C"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color w:val="000000"/>
          <w:sz w:val="20"/>
          <w:szCs w:val="20"/>
          <w:lang w:eastAsia="nl-NL"/>
        </w:rPr>
        <w:t>6.</w:t>
      </w:r>
      <w:r w:rsidRPr="0047289E">
        <w:rPr>
          <w:rFonts w:ascii="Arial" w:eastAsia="Times New Roman" w:hAnsi="Arial" w:cs="Arial"/>
          <w:color w:val="000000"/>
          <w:sz w:val="20"/>
          <w:szCs w:val="20"/>
          <w:lang w:eastAsia="nl-NL"/>
        </w:rPr>
        <w:tab/>
        <w:t>De reële AOV herstelt zich positief en we zien dat ze in 2024 boven de armoedegrens kunnen uitkomen.</w:t>
      </w:r>
    </w:p>
    <w:p w14:paraId="3FACC5AE"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color w:val="000000"/>
          <w:sz w:val="20"/>
          <w:szCs w:val="20"/>
          <w:lang w:eastAsia="nl-NL"/>
        </w:rPr>
        <w:t>7.</w:t>
      </w:r>
      <w:r w:rsidRPr="0047289E">
        <w:rPr>
          <w:rFonts w:ascii="Arial" w:eastAsia="Times New Roman" w:hAnsi="Arial" w:cs="Arial"/>
          <w:color w:val="000000"/>
          <w:sz w:val="20"/>
          <w:szCs w:val="20"/>
          <w:lang w:eastAsia="nl-NL"/>
        </w:rPr>
        <w:tab/>
        <w:t>We zien per 2022 5% toename in de werkgelegenheid.</w:t>
      </w:r>
    </w:p>
    <w:p w14:paraId="62288936"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p>
    <w:p w14:paraId="4824D720"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b/>
          <w:bCs/>
          <w:color w:val="000000"/>
          <w:sz w:val="20"/>
          <w:szCs w:val="20"/>
          <w:lang w:eastAsia="nl-NL"/>
        </w:rPr>
        <w:t>Conclusies</w:t>
      </w:r>
      <w:r w:rsidRPr="0047289E">
        <w:rPr>
          <w:rFonts w:ascii="Arial" w:eastAsia="Times New Roman" w:hAnsi="Arial" w:cs="Arial"/>
          <w:color w:val="000000"/>
          <w:sz w:val="20"/>
          <w:szCs w:val="20"/>
          <w:lang w:eastAsia="nl-NL"/>
        </w:rPr>
        <w:t>:</w:t>
      </w:r>
    </w:p>
    <w:p w14:paraId="485DBFCA"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color w:val="000000"/>
          <w:sz w:val="20"/>
          <w:szCs w:val="20"/>
          <w:lang w:eastAsia="nl-NL"/>
        </w:rPr>
        <w:t>Het Scenario heeft minder pijnlijke gevolgen dan de Baseline met continuering van het gevoerde beleid van de laatste jaren en bereiken van de grens van de leencapaciteit. In de baseline, daalt de koopkracht van de werknemers in 2021 met 22% en daarna daalt die met gemiddeld 4% per jaar, terwijl in het scenario er een stijging van gemiddeld 1 tot 3% per jaar is. </w:t>
      </w:r>
    </w:p>
    <w:p w14:paraId="4F938811"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color w:val="000000"/>
          <w:sz w:val="20"/>
          <w:szCs w:val="20"/>
          <w:lang w:eastAsia="nl-NL"/>
        </w:rPr>
        <w:t>In het scenario worden er dus geen extra offers gebracht. De combinatie van het door de DNA goedgekeurde pakket met de veronderstelling van een bescheiden extra groei van export en importvervanging leidt tot een stabiele munt van 14,00 SRD/US$ voor de komende jaren. Mits de maatregelen inderdaad worden uitgevoerd. </w:t>
      </w:r>
    </w:p>
    <w:p w14:paraId="69D7CC4A"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color w:val="000000"/>
          <w:sz w:val="20"/>
          <w:szCs w:val="20"/>
          <w:lang w:eastAsia="nl-NL"/>
        </w:rPr>
        <w:t>De modelaannames zijn echter deels provisorisch en de uitkomsten zijn daarom slechts indicatief. Bij kleine veranderingen in assumpties, bijvoorbeeld als de goudprijs zou dalen, blijft een hogere koers denkbaar.</w:t>
      </w:r>
    </w:p>
    <w:p w14:paraId="16C5241A"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p>
    <w:p w14:paraId="2406BE88"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b/>
          <w:bCs/>
          <w:i/>
          <w:iCs/>
          <w:color w:val="000000"/>
          <w:sz w:val="20"/>
          <w:szCs w:val="20"/>
          <w:lang w:eastAsia="nl-NL"/>
        </w:rPr>
        <w:t>Gerard Lau en Marein van Schaaijk, </w:t>
      </w:r>
    </w:p>
    <w:p w14:paraId="31C82D04"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r w:rsidRPr="0047289E">
        <w:rPr>
          <w:rFonts w:ascii="Arial" w:eastAsia="Times New Roman" w:hAnsi="Arial" w:cs="Arial"/>
          <w:i/>
          <w:iCs/>
          <w:color w:val="000000"/>
          <w:sz w:val="20"/>
          <w:szCs w:val="20"/>
          <w:lang w:eastAsia="nl-NL"/>
        </w:rPr>
        <w:t>Paramaribo en Den Haag 24 sept 2020</w:t>
      </w:r>
    </w:p>
    <w:p w14:paraId="6773C279" w14:textId="77777777" w:rsidR="0047289E" w:rsidRPr="0047289E" w:rsidRDefault="0047289E" w:rsidP="0047289E">
      <w:pPr>
        <w:shd w:val="clear" w:color="auto" w:fill="FFFFFF"/>
        <w:spacing w:after="0" w:line="240" w:lineRule="auto"/>
        <w:rPr>
          <w:rFonts w:ascii="Arial" w:eastAsia="Times New Roman" w:hAnsi="Arial" w:cs="Arial"/>
          <w:color w:val="000000"/>
          <w:sz w:val="20"/>
          <w:szCs w:val="20"/>
          <w:lang w:eastAsia="nl-NL"/>
        </w:rPr>
      </w:pPr>
    </w:p>
    <w:p w14:paraId="5EF89BDC" w14:textId="77777777" w:rsidR="0047289E" w:rsidRPr="0047289E" w:rsidRDefault="0047289E" w:rsidP="0047289E">
      <w:pPr>
        <w:shd w:val="clear" w:color="auto" w:fill="FFFFFF"/>
        <w:spacing w:before="100" w:beforeAutospacing="1" w:after="100" w:afterAutospacing="1" w:line="240" w:lineRule="auto"/>
        <w:outlineLvl w:val="4"/>
        <w:rPr>
          <w:rFonts w:ascii="Arial" w:eastAsia="Times New Roman" w:hAnsi="Arial" w:cs="Arial"/>
          <w:b/>
          <w:bCs/>
          <w:color w:val="000000"/>
          <w:sz w:val="20"/>
          <w:szCs w:val="20"/>
          <w:lang w:eastAsia="nl-NL"/>
        </w:rPr>
      </w:pPr>
      <w:r w:rsidRPr="0047289E">
        <w:rPr>
          <w:rFonts w:ascii="Arial" w:eastAsia="Times New Roman" w:hAnsi="Arial" w:cs="Arial"/>
          <w:i/>
          <w:iCs/>
          <w:color w:val="000000"/>
          <w:sz w:val="20"/>
          <w:szCs w:val="20"/>
          <w:lang w:eastAsia="nl-NL"/>
        </w:rPr>
        <w:t xml:space="preserve">(*) Het </w:t>
      </w:r>
      <w:proofErr w:type="spellStart"/>
      <w:r w:rsidRPr="0047289E">
        <w:rPr>
          <w:rFonts w:ascii="Arial" w:eastAsia="Times New Roman" w:hAnsi="Arial" w:cs="Arial"/>
          <w:i/>
          <w:iCs/>
          <w:color w:val="000000"/>
          <w:sz w:val="20"/>
          <w:szCs w:val="20"/>
          <w:lang w:eastAsia="nl-NL"/>
        </w:rPr>
        <w:t>Macroabc</w:t>
      </w:r>
      <w:proofErr w:type="spellEnd"/>
      <w:r w:rsidRPr="0047289E">
        <w:rPr>
          <w:rFonts w:ascii="Arial" w:eastAsia="Times New Roman" w:hAnsi="Arial" w:cs="Arial"/>
          <w:i/>
          <w:iCs/>
          <w:color w:val="000000"/>
          <w:sz w:val="20"/>
          <w:szCs w:val="20"/>
          <w:lang w:eastAsia="nl-NL"/>
        </w:rPr>
        <w:t xml:space="preserve"> model staat draaiend als shareware op www.stuseco.org Zie rechts bovenin klik op </w:t>
      </w:r>
      <w:proofErr w:type="spellStart"/>
      <w:r w:rsidRPr="0047289E">
        <w:rPr>
          <w:rFonts w:ascii="Arial" w:eastAsia="Times New Roman" w:hAnsi="Arial" w:cs="Arial"/>
          <w:i/>
          <w:iCs/>
          <w:color w:val="000000"/>
          <w:sz w:val="20"/>
          <w:szCs w:val="20"/>
          <w:lang w:eastAsia="nl-NL"/>
        </w:rPr>
        <w:t>MacroabcSU</w:t>
      </w:r>
      <w:proofErr w:type="spellEnd"/>
      <w:r w:rsidRPr="0047289E">
        <w:rPr>
          <w:rFonts w:ascii="Arial" w:eastAsia="Times New Roman" w:hAnsi="Arial" w:cs="Arial"/>
          <w:i/>
          <w:iCs/>
          <w:color w:val="000000"/>
          <w:sz w:val="20"/>
          <w:szCs w:val="20"/>
          <w:lang w:eastAsia="nl-NL"/>
        </w:rPr>
        <w:t xml:space="preserve"> Januari 2020. In dat model staat een sheet ARTIKEL over deze doorrekening. Het </w:t>
      </w:r>
      <w:proofErr w:type="spellStart"/>
      <w:r w:rsidRPr="0047289E">
        <w:rPr>
          <w:rFonts w:ascii="Arial" w:eastAsia="Times New Roman" w:hAnsi="Arial" w:cs="Arial"/>
          <w:i/>
          <w:iCs/>
          <w:color w:val="000000"/>
          <w:sz w:val="20"/>
          <w:szCs w:val="20"/>
          <w:lang w:eastAsia="nl-NL"/>
        </w:rPr>
        <w:t>Macroabc</w:t>
      </w:r>
      <w:proofErr w:type="spellEnd"/>
      <w:r w:rsidRPr="0047289E">
        <w:rPr>
          <w:rFonts w:ascii="Arial" w:eastAsia="Times New Roman" w:hAnsi="Arial" w:cs="Arial"/>
          <w:i/>
          <w:iCs/>
          <w:color w:val="000000"/>
          <w:sz w:val="20"/>
          <w:szCs w:val="20"/>
          <w:lang w:eastAsia="nl-NL"/>
        </w:rPr>
        <w:t xml:space="preserve"> model is in een twaalftal landen gebruikt en is ontwikkeld door dr. Marein van Schaaijk. Dit model is een zuster model van het Suryamodel dat momenteel bij het Planbureau gebruikt wordt. In deze berekeningen is niet meegenomen de latere beslissing om monetaire financiering toe te staan voor additionele Covid-19 noodfonds uitgaven van SRD 1,5 miljard.</w:t>
      </w:r>
    </w:p>
    <w:p w14:paraId="718A826C" w14:textId="77777777" w:rsidR="00777D88" w:rsidRDefault="00777D88"/>
    <w:sectPr w:rsidR="00777D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9E"/>
    <w:rsid w:val="0047289E"/>
    <w:rsid w:val="00777D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7198F"/>
  <w15:chartTrackingRefBased/>
  <w15:docId w15:val="{06F4813A-938C-4B0F-96F6-F3893CB2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018386">
      <w:bodyDiv w:val="1"/>
      <w:marLeft w:val="0"/>
      <w:marRight w:val="0"/>
      <w:marTop w:val="0"/>
      <w:marBottom w:val="0"/>
      <w:divBdr>
        <w:top w:val="none" w:sz="0" w:space="0" w:color="auto"/>
        <w:left w:val="none" w:sz="0" w:space="0" w:color="auto"/>
        <w:bottom w:val="none" w:sz="0" w:space="0" w:color="auto"/>
        <w:right w:val="none" w:sz="0" w:space="0" w:color="auto"/>
      </w:divBdr>
      <w:divsChild>
        <w:div w:id="1194928069">
          <w:marLeft w:val="0"/>
          <w:marRight w:val="0"/>
          <w:marTop w:val="0"/>
          <w:marBottom w:val="0"/>
          <w:divBdr>
            <w:top w:val="none" w:sz="0" w:space="0" w:color="auto"/>
            <w:left w:val="none" w:sz="0" w:space="0" w:color="auto"/>
            <w:bottom w:val="single" w:sz="6" w:space="8" w:color="C2C2C2"/>
            <w:right w:val="none" w:sz="0" w:space="0" w:color="auto"/>
          </w:divBdr>
          <w:divsChild>
            <w:div w:id="99881837">
              <w:marLeft w:val="0"/>
              <w:marRight w:val="0"/>
              <w:marTop w:val="0"/>
              <w:marBottom w:val="0"/>
              <w:divBdr>
                <w:top w:val="none" w:sz="0" w:space="0" w:color="auto"/>
                <w:left w:val="none" w:sz="0" w:space="0" w:color="auto"/>
                <w:bottom w:val="none" w:sz="0" w:space="0" w:color="auto"/>
                <w:right w:val="none" w:sz="0" w:space="0" w:color="auto"/>
              </w:divBdr>
            </w:div>
          </w:divsChild>
        </w:div>
        <w:div w:id="1117526359">
          <w:marLeft w:val="0"/>
          <w:marRight w:val="0"/>
          <w:marTop w:val="0"/>
          <w:marBottom w:val="0"/>
          <w:divBdr>
            <w:top w:val="none" w:sz="0" w:space="0" w:color="auto"/>
            <w:left w:val="none" w:sz="0" w:space="0" w:color="auto"/>
            <w:bottom w:val="none" w:sz="0" w:space="0" w:color="auto"/>
            <w:right w:val="none" w:sz="0" w:space="0" w:color="auto"/>
          </w:divBdr>
          <w:divsChild>
            <w:div w:id="1159924810">
              <w:marLeft w:val="0"/>
              <w:marRight w:val="0"/>
              <w:marTop w:val="0"/>
              <w:marBottom w:val="0"/>
              <w:divBdr>
                <w:top w:val="none" w:sz="0" w:space="0" w:color="auto"/>
                <w:left w:val="none" w:sz="0" w:space="0" w:color="auto"/>
                <w:bottom w:val="none" w:sz="0" w:space="0" w:color="auto"/>
                <w:right w:val="none" w:sz="0" w:space="0" w:color="auto"/>
              </w:divBdr>
              <w:divsChild>
                <w:div w:id="133178324">
                  <w:marLeft w:val="75"/>
                  <w:marRight w:val="75"/>
                  <w:marTop w:val="75"/>
                  <w:marBottom w:val="75"/>
                  <w:divBdr>
                    <w:top w:val="none" w:sz="0" w:space="0" w:color="auto"/>
                    <w:left w:val="none" w:sz="0" w:space="0" w:color="auto"/>
                    <w:bottom w:val="none" w:sz="0" w:space="0" w:color="auto"/>
                    <w:right w:val="none" w:sz="0" w:space="0" w:color="auto"/>
                  </w:divBdr>
                </w:div>
                <w:div w:id="143934567">
                  <w:marLeft w:val="0"/>
                  <w:marRight w:val="0"/>
                  <w:marTop w:val="0"/>
                  <w:marBottom w:val="0"/>
                  <w:divBdr>
                    <w:top w:val="none" w:sz="0" w:space="0" w:color="auto"/>
                    <w:left w:val="none" w:sz="0" w:space="0" w:color="auto"/>
                    <w:bottom w:val="none" w:sz="0" w:space="0" w:color="auto"/>
                    <w:right w:val="none" w:sz="0" w:space="0" w:color="auto"/>
                  </w:divBdr>
                </w:div>
                <w:div w:id="1095173603">
                  <w:marLeft w:val="0"/>
                  <w:marRight w:val="0"/>
                  <w:marTop w:val="0"/>
                  <w:marBottom w:val="0"/>
                  <w:divBdr>
                    <w:top w:val="none" w:sz="0" w:space="0" w:color="auto"/>
                    <w:left w:val="none" w:sz="0" w:space="0" w:color="auto"/>
                    <w:bottom w:val="none" w:sz="0" w:space="0" w:color="auto"/>
                    <w:right w:val="none" w:sz="0" w:space="0" w:color="auto"/>
                  </w:divBdr>
                </w:div>
                <w:div w:id="13121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useco.org/"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749</Words>
  <Characters>4125</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 van schaaijk</dc:creator>
  <cp:keywords/>
  <dc:description/>
  <cp:lastModifiedBy>conny van schaaijk</cp:lastModifiedBy>
  <cp:revision>1</cp:revision>
  <dcterms:created xsi:type="dcterms:W3CDTF">2021-01-26T15:22:00Z</dcterms:created>
  <dcterms:modified xsi:type="dcterms:W3CDTF">2021-01-26T15:25:00Z</dcterms:modified>
</cp:coreProperties>
</file>